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C71" w:rsidRDefault="00B22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0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49"/>
        <w:gridCol w:w="4974"/>
      </w:tblGrid>
      <w:tr w:rsidR="00B22C71">
        <w:tc>
          <w:tcPr>
            <w:tcW w:w="5049" w:type="dxa"/>
            <w:tcMar>
              <w:left w:w="57" w:type="dxa"/>
              <w:right w:w="57" w:type="dxa"/>
            </w:tcMar>
          </w:tcPr>
          <w:p w:rsidR="00B22C71" w:rsidRDefault="00B22C71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4974" w:type="dxa"/>
            <w:tcMar>
              <w:left w:w="57" w:type="dxa"/>
              <w:right w:w="57" w:type="dxa"/>
            </w:tcMar>
          </w:tcPr>
          <w:p w:rsidR="00B22C71" w:rsidRDefault="00B22C71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B22C71" w:rsidRDefault="00092243">
      <w:pPr>
        <w:widowControl w:val="0"/>
        <w:spacing w:before="6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Чемпионат города Красноярска  по рыболовному спорту в спортивной дисциплине «ловля спиннингом с берега» проводится на основании календарного плана официальных  физкультурных мероприятий и спортивных мероприятий города Красноярска на 2022 год, соревнования </w:t>
      </w:r>
      <w:r>
        <w:rPr>
          <w:sz w:val="28"/>
          <w:szCs w:val="28"/>
        </w:rPr>
        <w:t>проводятся как личные.</w:t>
      </w:r>
    </w:p>
    <w:p w:rsidR="00B22C71" w:rsidRDefault="00092243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проводится с 13 по 14 мая 2022 года на озере «Песчанка» (д. Песчанка, Советского района города Красноярска).</w:t>
      </w:r>
    </w:p>
    <w:p w:rsidR="00B22C71" w:rsidRDefault="00092243">
      <w:pPr>
        <w:widowControl w:val="0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соревнованиях осуществляется только при наличии :</w:t>
      </w:r>
    </w:p>
    <w:p w:rsidR="00B22C71" w:rsidRDefault="00092243">
      <w:pPr>
        <w:widowControl w:val="0"/>
        <w:numPr>
          <w:ilvl w:val="0"/>
          <w:numId w:val="1"/>
        </w:num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договора(оригинал) о страховании жизни и здоровья </w:t>
      </w:r>
      <w:r>
        <w:rPr>
          <w:sz w:val="28"/>
          <w:szCs w:val="28"/>
        </w:rPr>
        <w:t>(спортивная страховка по виду спорта «Рыболовный спорт»), который предоставляется в комиссию по допуску участников для проверки подлинности и срока действия договора, после чего возвращается участнику (ответственность за допуск участников несет главная суд</w:t>
      </w:r>
      <w:r>
        <w:rPr>
          <w:sz w:val="28"/>
          <w:szCs w:val="28"/>
        </w:rPr>
        <w:t>ейская коллегия). Страхование участников  осуществляется за счет средств самого участника. Ответственность за допуск участников несет главная судейская коллегия.</w:t>
      </w:r>
    </w:p>
    <w:p w:rsidR="00B22C71" w:rsidRDefault="00092243">
      <w:pPr>
        <w:widowControl w:val="0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Медицинское заключение:</w:t>
      </w:r>
    </w:p>
    <w:p w:rsidR="00B22C71" w:rsidRDefault="00092243">
      <w:pPr>
        <w:widowControl w:val="0"/>
        <w:tabs>
          <w:tab w:val="left" w:pos="0"/>
        </w:tabs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медицинскими заключениями является заявка с отметкой «Допущен» напротив  фамилии участника, с подписью врача. </w:t>
      </w:r>
    </w:p>
    <w:p w:rsidR="00B22C71" w:rsidRDefault="00092243">
      <w:pPr>
        <w:widowControl w:val="0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Или отметка о допуске врача по спортивной медицине в классификационной книжке спортсмена. </w:t>
      </w:r>
    </w:p>
    <w:p w:rsidR="00B22C71" w:rsidRDefault="00092243">
      <w:pPr>
        <w:widowControl w:val="0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Или возможна медицинская справка по форме 073 о</w:t>
      </w:r>
      <w:r>
        <w:rPr>
          <w:sz w:val="28"/>
          <w:szCs w:val="28"/>
        </w:rPr>
        <w:t xml:space="preserve"> допуске к соревнованиям, подписанная врачом-терапевтом по месту жительства. </w:t>
      </w:r>
    </w:p>
    <w:p w:rsidR="00B22C71" w:rsidRDefault="00092243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до 18 лет допускаются до соревнований под ответственность родителей c письменным согласием на участие в соревновании, которое предъявляется в комиссию по допуску участ</w:t>
      </w:r>
      <w:r>
        <w:rPr>
          <w:sz w:val="28"/>
          <w:szCs w:val="28"/>
        </w:rPr>
        <w:t>ников к соревнованиям при регистрации.</w:t>
      </w:r>
    </w:p>
    <w:p w:rsidR="00B22C71" w:rsidRDefault="00092243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соревнования должны знать и соблюдать Правила и Регламент проведения соревнований. </w:t>
      </w:r>
    </w:p>
    <w:p w:rsidR="00B22C71" w:rsidRDefault="00092243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соревнования (спортсмены, тренеры, спортивные судьи) должны иметь при себе документ, удостоверяющий лично</w:t>
      </w:r>
      <w:r>
        <w:rPr>
          <w:sz w:val="28"/>
          <w:szCs w:val="28"/>
        </w:rPr>
        <w:t>сть.</w:t>
      </w:r>
    </w:p>
    <w:p w:rsidR="00B22C71" w:rsidRDefault="00092243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соревнований всем участникам запрещается: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оставлять на водоеме мусор, остатки лески, и другие твердые отходы; 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оказывать противоправное влияние на результаты соревнований; 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азартных играх в букмекерских конторах и тот</w:t>
      </w:r>
      <w:r>
        <w:rPr>
          <w:color w:val="000000"/>
          <w:sz w:val="28"/>
          <w:szCs w:val="28"/>
        </w:rPr>
        <w:t>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B22C71" w:rsidRDefault="00092243">
      <w:pPr>
        <w:widowControl w:val="0"/>
        <w:tabs>
          <w:tab w:val="left" w:pos="567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должны участвовать в церемониях открытия и закрытия соревнований в спортивной форме одежды.</w:t>
      </w:r>
    </w:p>
    <w:p w:rsidR="00B22C71" w:rsidRDefault="00092243">
      <w:pPr>
        <w:widowControl w:val="0"/>
        <w:tabs>
          <w:tab w:val="left" w:pos="567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алкоголесодержащих напитков, а также курение во время проведения соревнований запрещено.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Спортсмен – участник соревнований обязан: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Правила, Регламент, Положение о соревнованиях и строго соблюдать их требования;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 присутствовать на всех построениях и совещаниях, созываемых представителем организатора соревнований и главным судьей соре</w:t>
      </w:r>
      <w:r>
        <w:rPr>
          <w:color w:val="000000"/>
          <w:sz w:val="28"/>
          <w:szCs w:val="28"/>
        </w:rPr>
        <w:t>внований;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Спортсмен-участник соревнований имеет право: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соревнованиях, на которые допущен комиссией по допуску;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присутствовать при взвешивании своего улова;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подавать установленным порядком протесты в главную судейскую коллегию;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пригласить к ме</w:t>
      </w:r>
      <w:r>
        <w:rPr>
          <w:color w:val="000000"/>
          <w:sz w:val="28"/>
          <w:szCs w:val="28"/>
        </w:rPr>
        <w:t>сту соревнований старшего судью зоны, в случае несогласия с санкцией или трактовкой правил соревнований со стороны судьи-контролёра.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нарушение Правил соревнований спортсмены несут ответственность в соответствии с санкциями пунктам 12.62-12.65 раздела 12</w:t>
      </w:r>
      <w:r>
        <w:rPr>
          <w:color w:val="000000"/>
          <w:sz w:val="28"/>
          <w:szCs w:val="28"/>
        </w:rPr>
        <w:t xml:space="preserve"> Правил соревнований» в спортивных дисциплинах «ловля спиннингом с берега»</w:t>
      </w:r>
      <w:r>
        <w:rPr>
          <w:sz w:val="28"/>
          <w:szCs w:val="28"/>
        </w:rPr>
        <w:t xml:space="preserve">. </w:t>
      </w:r>
    </w:p>
    <w:p w:rsidR="00B22C71" w:rsidRDefault="00B22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jc w:val="both"/>
        <w:rPr>
          <w:sz w:val="28"/>
          <w:szCs w:val="28"/>
        </w:rPr>
      </w:pP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мероприяти</w:t>
      </w:r>
      <w:r>
        <w:rPr>
          <w:b/>
          <w:sz w:val="28"/>
          <w:szCs w:val="28"/>
        </w:rPr>
        <w:t>я</w:t>
      </w:r>
    </w:p>
    <w:p w:rsidR="00182632" w:rsidRDefault="00092243" w:rsidP="001826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Соревнования проводятся в один день, в два тура по три периода, с продолжительностью периодов  по 45 минут и перерывами между ними по 15 мин</w:t>
      </w:r>
      <w:r>
        <w:rPr>
          <w:b/>
          <w:sz w:val="28"/>
          <w:szCs w:val="28"/>
        </w:rPr>
        <w:t>.</w:t>
      </w:r>
    </w:p>
    <w:p w:rsidR="00B22C71" w:rsidRDefault="00BE2F0A" w:rsidP="001826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092243">
        <w:rPr>
          <w:color w:val="000000"/>
          <w:sz w:val="28"/>
          <w:szCs w:val="28"/>
          <w:u w:val="single"/>
        </w:rPr>
        <w:t>13 мая 2022 г.: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09:00-18:00 – официальная самостоятельная тренировка.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14 мая 2022 г.: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07:00 – 0</w:t>
      </w:r>
      <w:r>
        <w:rPr>
          <w:sz w:val="28"/>
          <w:szCs w:val="28"/>
        </w:rPr>
        <w:t>8:00</w:t>
      </w:r>
      <w:r>
        <w:rPr>
          <w:color w:val="000000"/>
          <w:sz w:val="28"/>
          <w:szCs w:val="28"/>
        </w:rPr>
        <w:t xml:space="preserve"> – регистрация участников;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8:30</w:t>
      </w:r>
      <w:r>
        <w:rPr>
          <w:color w:val="000000"/>
          <w:sz w:val="28"/>
          <w:szCs w:val="28"/>
        </w:rPr>
        <w:t>– жеребьевка спортсменов по очередности их входа в зону на каждый период тура;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08:</w:t>
      </w:r>
      <w:r>
        <w:rPr>
          <w:sz w:val="28"/>
          <w:szCs w:val="28"/>
        </w:rPr>
        <w:t>30</w:t>
      </w:r>
      <w:r>
        <w:rPr>
          <w:color w:val="000000"/>
          <w:sz w:val="28"/>
          <w:szCs w:val="28"/>
        </w:rPr>
        <w:t>– церемония открытия соревнований;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</w:t>
      </w:r>
      <w:r>
        <w:rPr>
          <w:sz w:val="28"/>
          <w:szCs w:val="28"/>
        </w:rPr>
        <w:t>9:00</w:t>
      </w:r>
      <w:r>
        <w:rPr>
          <w:color w:val="000000"/>
          <w:sz w:val="28"/>
          <w:szCs w:val="28"/>
        </w:rPr>
        <w:t xml:space="preserve"> – соревнования 1 тур;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12:00 – подсчет результатов 1 тура;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13:00</w:t>
      </w:r>
      <w:r>
        <w:rPr>
          <w:color w:val="000000"/>
          <w:sz w:val="28"/>
          <w:szCs w:val="28"/>
        </w:rPr>
        <w:t>– соревнования</w:t>
      </w:r>
      <w:r w:rsidR="00BE2F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тур;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:00 – подсчет результатов 2 тура;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A5F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6:30</w:t>
      </w:r>
      <w:r>
        <w:rPr>
          <w:color w:val="000000"/>
          <w:sz w:val="28"/>
          <w:szCs w:val="28"/>
        </w:rPr>
        <w:t xml:space="preserve"> – подсчет результатов 2 туров и итогов соревнований;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17:00</w:t>
      </w:r>
      <w:r>
        <w:rPr>
          <w:color w:val="000000"/>
          <w:sz w:val="28"/>
          <w:szCs w:val="28"/>
        </w:rPr>
        <w:t>– награждение победителей, церемония закрытия соревнований.</w:t>
      </w:r>
    </w:p>
    <w:p w:rsidR="00B22C71" w:rsidRDefault="00B22C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Заявки на участие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Предварительные заявки на участие в соревнованиях подаются не позже двух дней до начала соревнований Сухих Владимиру Дмитриев</w:t>
      </w:r>
      <w:r>
        <w:rPr>
          <w:sz w:val="28"/>
          <w:szCs w:val="28"/>
        </w:rPr>
        <w:t xml:space="preserve">ичу </w:t>
      </w:r>
      <w:r>
        <w:rPr>
          <w:color w:val="000000"/>
          <w:sz w:val="28"/>
          <w:szCs w:val="28"/>
        </w:rPr>
        <w:t xml:space="preserve">или на сайтах </w:t>
      </w:r>
      <w:hyperlink r:id="rId7">
        <w:r>
          <w:rPr>
            <w:color w:val="000000"/>
            <w:sz w:val="28"/>
            <w:szCs w:val="28"/>
          </w:rPr>
          <w:t>http://www.bylkov.ru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(РК "Тугун"  в профильной ветке) 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Именные заявки на</w:t>
      </w:r>
      <w:r>
        <w:rPr>
          <w:color w:val="000000"/>
          <w:sz w:val="28"/>
          <w:szCs w:val="28"/>
        </w:rPr>
        <w:t xml:space="preserve"> участие в соревнованиях подаются в день проведения соревнований.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Заявочный взнос с участника соревнований соствляет 700рублей.Женщины, пенсионеры, не совершенолетнии допускаются к соревнованиям без заявочного взноса. </w:t>
      </w:r>
    </w:p>
    <w:p w:rsidR="00B22C71" w:rsidRDefault="000922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комиссию по допуску участников к со</w:t>
      </w:r>
      <w:r>
        <w:rPr>
          <w:color w:val="000000"/>
          <w:sz w:val="28"/>
          <w:szCs w:val="28"/>
        </w:rPr>
        <w:t>ревнованиям подаются следующие документы: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именная заявка на участие по установленной форме (приложение 1); заявка заверяется печатью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подписями тренера-представителя участника, а также врача; письменное заключение спортивного врача, заверенное подписью этог</w:t>
      </w:r>
      <w:r>
        <w:rPr>
          <w:color w:val="000000"/>
          <w:sz w:val="28"/>
          <w:szCs w:val="28"/>
        </w:rPr>
        <w:t xml:space="preserve">о врача и печатью врача, либо врачебно-физкультурного диспансера, о допуске к соревнованиям по рыболовному спорту по состоянию здоровья, в виде записи в заявке или в зачетной </w:t>
      </w:r>
      <w:r>
        <w:rPr>
          <w:sz w:val="28"/>
          <w:szCs w:val="28"/>
        </w:rPr>
        <w:t>книжке. 1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гражданина Российской Федерации;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страховой полис ОМС (обязатель</w:t>
      </w:r>
      <w:r>
        <w:rPr>
          <w:color w:val="000000"/>
          <w:sz w:val="28"/>
          <w:szCs w:val="28"/>
        </w:rPr>
        <w:t>ного медицинского страхования) участника соревнований;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(оригинал) о страховании: несчастных случаев, жизни и здоровья на каждого участника;</w:t>
      </w:r>
    </w:p>
    <w:p w:rsidR="00B22C71" w:rsidRDefault="000922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  <w:sectPr w:rsidR="00B22C71">
          <w:headerReference w:type="default" r:id="rId8"/>
          <w:footerReference w:type="default" r:id="rId9"/>
          <w:pgSz w:w="11906" w:h="16838"/>
          <w:pgMar w:top="1134" w:right="851" w:bottom="1134" w:left="1701" w:header="454" w:footer="454" w:gutter="0"/>
          <w:pgNumType w:start="1"/>
          <w:cols w:space="720"/>
          <w:titlePg/>
        </w:sectPr>
      </w:pPr>
      <w:r>
        <w:rPr>
          <w:color w:val="000000"/>
          <w:sz w:val="28"/>
          <w:szCs w:val="28"/>
        </w:rPr>
        <w:t>классификационная книжка спортсмена, подтверждающая его спортивную квалификацию (спортивный разряд, спортивное звани</w:t>
      </w:r>
      <w:r>
        <w:rPr>
          <w:sz w:val="28"/>
          <w:szCs w:val="28"/>
        </w:rPr>
        <w:t xml:space="preserve">е) </w:t>
      </w:r>
    </w:p>
    <w:p w:rsidR="00B22C71" w:rsidRDefault="00B22C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sectPr w:rsidR="00B22C71">
      <w:headerReference w:type="default" r:id="rId10"/>
      <w:headerReference w:type="first" r:id="rId11"/>
      <w:pgSz w:w="16838" w:h="11906" w:orient="landscape"/>
      <w:pgMar w:top="1134" w:right="851" w:bottom="567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92243">
      <w:r>
        <w:separator/>
      </w:r>
    </w:p>
  </w:endnote>
  <w:endnote w:type="continuationSeparator" w:id="0">
    <w:p w:rsidR="00000000" w:rsidRDefault="0009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C71" w:rsidRDefault="00B22C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92243">
      <w:r>
        <w:separator/>
      </w:r>
    </w:p>
  </w:footnote>
  <w:footnote w:type="continuationSeparator" w:id="0">
    <w:p w:rsidR="00000000" w:rsidRDefault="0009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C71" w:rsidRDefault="000922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B22C71" w:rsidRDefault="00B22C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C71" w:rsidRDefault="000922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B22C71" w:rsidRDefault="00B22C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C71" w:rsidRDefault="00B22C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5A9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2356DB"/>
    <w:multiLevelType w:val="multilevel"/>
    <w:tmpl w:val="FFFFFFFF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71"/>
    <w:rsid w:val="00092243"/>
    <w:rsid w:val="00182632"/>
    <w:rsid w:val="00B22C71"/>
    <w:rsid w:val="00BA5FAC"/>
    <w:rsid w:val="00B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3B478"/>
  <w15:docId w15:val="{00558435-487C-0A4C-9899-60C25C29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left="360"/>
      <w:jc w:val="center"/>
      <w:outlineLvl w:val="1"/>
    </w:pPr>
    <w:rPr>
      <w:b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www.bylkov.ru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andreyram76@gmail.com</cp:lastModifiedBy>
  <cp:revision>2</cp:revision>
  <dcterms:created xsi:type="dcterms:W3CDTF">2022-05-02T11:44:00Z</dcterms:created>
  <dcterms:modified xsi:type="dcterms:W3CDTF">2022-05-02T11:44:00Z</dcterms:modified>
</cp:coreProperties>
</file>